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068" w:rsidRPr="008351CD" w:rsidRDefault="004C119A" w:rsidP="00D375BC">
      <w:pPr>
        <w:pStyle w:val="Titre1"/>
      </w:pPr>
      <w:bookmarkStart w:id="0" w:name="_Toc511804202"/>
      <w:bookmarkStart w:id="1" w:name="_GoBack"/>
      <w:r>
        <w:t xml:space="preserve">Art. </w:t>
      </w:r>
      <w:r w:rsidRPr="0008704C">
        <w:t>1</w:t>
      </w:r>
      <w:r w:rsidR="006F5CFE" w:rsidRPr="0008704C">
        <w:t>3</w:t>
      </w:r>
      <w:r w:rsidRPr="0008704C">
        <w:tab/>
        <w:t xml:space="preserve">Zone spéciale – </w:t>
      </w:r>
      <w:bookmarkEnd w:id="0"/>
      <w:r w:rsidR="006F5CFE" w:rsidRPr="0008704C">
        <w:t>Park + Ride [SPEC-p+r]</w:t>
      </w:r>
    </w:p>
    <w:p w:rsidR="00EF29AC" w:rsidRDefault="00EF29AC" w:rsidP="00EF29AC">
      <w:r w:rsidRPr="004F45E9">
        <w:t>La zone spéciale – P</w:t>
      </w:r>
      <w:r>
        <w:t>ark</w:t>
      </w:r>
      <w:r w:rsidRPr="004F45E9">
        <w:t>+R</w:t>
      </w:r>
      <w:r>
        <w:t>ide</w:t>
      </w:r>
      <w:r w:rsidRPr="004F45E9">
        <w:t xml:space="preserve"> est destinée à </w:t>
      </w:r>
      <w:r>
        <w:t>l’</w:t>
      </w:r>
      <w:r w:rsidRPr="004F45E9">
        <w:t>aménage</w:t>
      </w:r>
      <w:r>
        <w:t>ment</w:t>
      </w:r>
      <w:r w:rsidRPr="004F45E9">
        <w:t xml:space="preserve"> d</w:t>
      </w:r>
      <w:r>
        <w:t xml:space="preserve">’aires de </w:t>
      </w:r>
      <w:r w:rsidRPr="004F45E9">
        <w:t>stationnement</w:t>
      </w:r>
      <w:r>
        <w:t>,</w:t>
      </w:r>
      <w:r w:rsidRPr="004F45E9">
        <w:t xml:space="preserve"> à un ou plusieurs niveaux</w:t>
      </w:r>
      <w:r>
        <w:t xml:space="preserve">. Y sont admis des commerces et </w:t>
      </w:r>
      <w:r w:rsidRPr="004F45E9">
        <w:t xml:space="preserve">services </w:t>
      </w:r>
      <w:r>
        <w:t xml:space="preserve">complémentaires à </w:t>
      </w:r>
      <w:r w:rsidRPr="00236459">
        <w:t>la destination de la zone</w:t>
      </w:r>
      <w:r>
        <w:t>.</w:t>
      </w:r>
    </w:p>
    <w:p w:rsidR="00EF29AC" w:rsidRPr="004F45E9" w:rsidRDefault="00EF29AC" w:rsidP="00EF29AC">
      <w:r w:rsidRPr="004F45E9">
        <w:t xml:space="preserve">L’implantation de stations </w:t>
      </w:r>
      <w:r>
        <w:t>-</w:t>
      </w:r>
      <w:r w:rsidRPr="004F45E9">
        <w:t xml:space="preserve"> service est autorisée.</w:t>
      </w:r>
    </w:p>
    <w:p w:rsidR="00EF29AC" w:rsidRDefault="00EF29AC" w:rsidP="00EF29AC">
      <w:r w:rsidRPr="007D3707">
        <w:t>Y est admis un logement de service d</w:t>
      </w:r>
      <w:r>
        <w:t>’une surface brute d</w:t>
      </w:r>
      <w:r w:rsidRPr="007D3707">
        <w:t xml:space="preserve">e 100 m² </w:t>
      </w:r>
      <w:r>
        <w:t>au</w:t>
      </w:r>
      <w:r w:rsidRPr="007D3707">
        <w:t xml:space="preserve"> maximum </w:t>
      </w:r>
      <w:r>
        <w:t>à l’usage du personnel dont la présence permanente est nécessaire pour assurer la direction ou la surveillance du site. Ce logement est à intégrer dans le corps même de la construction.</w:t>
      </w:r>
    </w:p>
    <w:p w:rsidR="00EF29AC" w:rsidRPr="005B3EA5" w:rsidRDefault="00EF29AC" w:rsidP="00EF29AC">
      <w:pPr>
        <w:numPr>
          <w:ilvl w:val="0"/>
          <w:numId w:val="22"/>
        </w:numPr>
        <w:autoSpaceDN w:val="0"/>
        <w:spacing w:before="120" w:after="120" w:line="240" w:lineRule="auto"/>
        <w:ind w:left="993"/>
        <w:textAlignment w:val="baseline"/>
      </w:pPr>
      <w:r w:rsidRPr="005B3EA5">
        <w:t xml:space="preserve">Le coefficient d’occupation du sol (COS) ne peut pas dépasser </w:t>
      </w:r>
      <w:r>
        <w:t>0,8</w:t>
      </w:r>
      <w:r w:rsidRPr="005B3EA5">
        <w:t>0.</w:t>
      </w:r>
    </w:p>
    <w:p w:rsidR="00EF29AC" w:rsidRPr="005B3EA5" w:rsidRDefault="00EF29AC" w:rsidP="00EF29AC">
      <w:pPr>
        <w:numPr>
          <w:ilvl w:val="0"/>
          <w:numId w:val="22"/>
        </w:numPr>
        <w:autoSpaceDN w:val="0"/>
        <w:spacing w:before="120" w:after="120" w:line="240" w:lineRule="auto"/>
        <w:ind w:left="993"/>
        <w:textAlignment w:val="baseline"/>
      </w:pPr>
      <w:r w:rsidRPr="005B3EA5">
        <w:t>Le coefficient d’</w:t>
      </w:r>
      <w:r>
        <w:t xml:space="preserve">utilisation </w:t>
      </w:r>
      <w:r w:rsidRPr="005B3EA5">
        <w:t>du sol (C</w:t>
      </w:r>
      <w:r>
        <w:t>U</w:t>
      </w:r>
      <w:r w:rsidRPr="005B3EA5">
        <w:t xml:space="preserve">S) ne peut pas dépasser </w:t>
      </w:r>
      <w:r>
        <w:t>1,00.</w:t>
      </w:r>
      <w:bookmarkEnd w:id="1"/>
    </w:p>
    <w:sectPr w:rsidR="00EF29AC" w:rsidRPr="005B3EA5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59B6D2C"/>
    <w:multiLevelType w:val="hybridMultilevel"/>
    <w:tmpl w:val="238AB6EC"/>
    <w:lvl w:ilvl="0" w:tplc="597C5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B092113"/>
    <w:multiLevelType w:val="hybridMultilevel"/>
    <w:tmpl w:val="3F342F6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7" w15:restartNumberingAfterBreak="0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0"/>
  </w:num>
  <w:num w:numId="2">
    <w:abstractNumId w:val="8"/>
  </w:num>
  <w:num w:numId="3">
    <w:abstractNumId w:val="11"/>
  </w:num>
  <w:num w:numId="4">
    <w:abstractNumId w:val="16"/>
  </w:num>
  <w:num w:numId="5">
    <w:abstractNumId w:val="16"/>
  </w:num>
  <w:num w:numId="6">
    <w:abstractNumId w:val="0"/>
  </w:num>
  <w:num w:numId="7">
    <w:abstractNumId w:val="0"/>
  </w:num>
  <w:num w:numId="8">
    <w:abstractNumId w:val="4"/>
  </w:num>
  <w:num w:numId="9">
    <w:abstractNumId w:val="9"/>
  </w:num>
  <w:num w:numId="10">
    <w:abstractNumId w:val="6"/>
  </w:num>
  <w:num w:numId="11">
    <w:abstractNumId w:val="3"/>
  </w:num>
  <w:num w:numId="12">
    <w:abstractNumId w:val="14"/>
  </w:num>
  <w:num w:numId="13">
    <w:abstractNumId w:val="18"/>
  </w:num>
  <w:num w:numId="14">
    <w:abstractNumId w:val="19"/>
  </w:num>
  <w:num w:numId="15">
    <w:abstractNumId w:val="13"/>
  </w:num>
  <w:num w:numId="16">
    <w:abstractNumId w:val="17"/>
  </w:num>
  <w:num w:numId="17">
    <w:abstractNumId w:val="5"/>
  </w:num>
  <w:num w:numId="18">
    <w:abstractNumId w:val="10"/>
  </w:num>
  <w:num w:numId="19">
    <w:abstractNumId w:val="1"/>
  </w:num>
  <w:num w:numId="20">
    <w:abstractNumId w:val="12"/>
  </w:num>
  <w:num w:numId="21">
    <w:abstractNumId w:val="2"/>
  </w:num>
  <w:num w:numId="22">
    <w:abstractNumId w:val="7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24D"/>
    <w:rsid w:val="0008704C"/>
    <w:rsid w:val="001C7ED2"/>
    <w:rsid w:val="003106D1"/>
    <w:rsid w:val="004C119A"/>
    <w:rsid w:val="005F5DE0"/>
    <w:rsid w:val="006F5CFE"/>
    <w:rsid w:val="007A69D9"/>
    <w:rsid w:val="008A2154"/>
    <w:rsid w:val="008B324D"/>
    <w:rsid w:val="00A05EEB"/>
    <w:rsid w:val="00A0781F"/>
    <w:rsid w:val="00AC63A5"/>
    <w:rsid w:val="00D375BC"/>
    <w:rsid w:val="00D46221"/>
    <w:rsid w:val="00EF29AC"/>
    <w:rsid w:val="00F64068"/>
    <w:rsid w:val="00FD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98C3CF-7527-4836-842B-FBED4D278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D375BC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375BC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Tableau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Borders>
        <w:bottom w:val="single" w:sz="12" w:space="0" w:color="000000"/>
      </w:tblBorders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detableau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claire1">
    <w:name w:val="Grille de tableau claire1"/>
    <w:basedOn w:val="TableauNormal"/>
    <w:rsid w:val="00A0781F"/>
    <w:pPr>
      <w:widowControl w:val="0"/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  <w:style w:type="character" w:customStyle="1" w:styleId="FontStyle83">
    <w:name w:val="Font Style83"/>
    <w:uiPriority w:val="99"/>
    <w:rsid w:val="004C119A"/>
    <w:rPr>
      <w:rFonts w:ascii="Arial" w:hAnsi="Arial" w:cs="Arial"/>
      <w:b/>
      <w:bCs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587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Konnen</dc:creator>
  <cp:keywords/>
  <dc:description/>
  <cp:lastModifiedBy>David Hottua</cp:lastModifiedBy>
  <cp:revision>7</cp:revision>
  <dcterms:created xsi:type="dcterms:W3CDTF">2018-04-19T09:01:00Z</dcterms:created>
  <dcterms:modified xsi:type="dcterms:W3CDTF">2019-12-10T14:37:00Z</dcterms:modified>
</cp:coreProperties>
</file>